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66" w:rsidRPr="005C685D" w:rsidRDefault="007E166D">
      <w:pPr>
        <w:rPr>
          <w:sz w:val="24"/>
        </w:rPr>
      </w:pPr>
      <w:r w:rsidRPr="005C685D">
        <w:rPr>
          <w:sz w:val="24"/>
        </w:rPr>
        <w:t>Представлена бюджетная отчетность по исполнению бюджета Жуковского муниципального округа за 2024 год</w:t>
      </w:r>
      <w:r w:rsidR="005C685D">
        <w:rPr>
          <w:sz w:val="24"/>
        </w:rPr>
        <w:t>.</w:t>
      </w:r>
      <w:bookmarkStart w:id="0" w:name="_GoBack"/>
      <w:bookmarkEnd w:id="0"/>
    </w:p>
    <w:sectPr w:rsidR="00517B66" w:rsidRPr="005C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E3"/>
    <w:rsid w:val="001706E3"/>
    <w:rsid w:val="00517B66"/>
    <w:rsid w:val="005C685D"/>
    <w:rsid w:val="007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2025-04-24T06:14:00Z</dcterms:created>
  <dcterms:modified xsi:type="dcterms:W3CDTF">2025-04-24T06:15:00Z</dcterms:modified>
</cp:coreProperties>
</file>